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9DA8" w14:textId="77777777" w:rsidR="00AD09A3" w:rsidRPr="00E23FDF" w:rsidRDefault="002D0213" w:rsidP="00E23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DF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 (</w:t>
      </w:r>
      <w:r w:rsidR="00333E7C" w:rsidRPr="00E23FDF">
        <w:rPr>
          <w:rFonts w:ascii="Times New Roman" w:hAnsi="Times New Roman" w:cs="Times New Roman"/>
          <w:b/>
          <w:bCs/>
          <w:sz w:val="24"/>
          <w:szCs w:val="24"/>
        </w:rPr>
        <w:t>Соль</w:t>
      </w:r>
      <w:r w:rsidR="004249B4" w:rsidRPr="00E23F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E01C9D" w14:textId="77777777" w:rsidR="002D0213" w:rsidRPr="006525DC" w:rsidRDefault="002D0213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932"/>
      </w:tblGrid>
      <w:tr w:rsidR="002D0213" w:rsidRPr="006525DC" w14:paraId="005B4177" w14:textId="77777777" w:rsidTr="005A6514">
        <w:tc>
          <w:tcPr>
            <w:tcW w:w="2411" w:type="dxa"/>
          </w:tcPr>
          <w:p w14:paraId="398C3D99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закупки</w:t>
            </w:r>
          </w:p>
        </w:tc>
        <w:tc>
          <w:tcPr>
            <w:tcW w:w="7932" w:type="dxa"/>
          </w:tcPr>
          <w:p w14:paraId="5423E6D4" w14:textId="4A2EC009" w:rsidR="002D0213" w:rsidRPr="00933D4C" w:rsidRDefault="00E51308" w:rsidP="007D1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r w:rsidR="00933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пищевая йодированная</w:t>
            </w:r>
          </w:p>
        </w:tc>
      </w:tr>
      <w:tr w:rsidR="002D0213" w:rsidRPr="006525DC" w14:paraId="29970EE8" w14:textId="77777777" w:rsidTr="005A6514">
        <w:tc>
          <w:tcPr>
            <w:tcW w:w="2411" w:type="dxa"/>
          </w:tcPr>
          <w:p w14:paraId="09F45D4D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7932" w:type="dxa"/>
          </w:tcPr>
          <w:p w14:paraId="7EAC0DB7" w14:textId="78DBFB3E" w:rsidR="002D0213" w:rsidRPr="006525DC" w:rsidRDefault="00C56C83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49B4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D0213" w:rsidRPr="006525DC" w14:paraId="0275DC46" w14:textId="77777777" w:rsidTr="005A6514">
        <w:tc>
          <w:tcPr>
            <w:tcW w:w="2411" w:type="dxa"/>
          </w:tcPr>
          <w:p w14:paraId="2323A3A3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932" w:type="dxa"/>
          </w:tcPr>
          <w:p w14:paraId="29497763" w14:textId="77777777" w:rsidR="002D0213" w:rsidRPr="006525DC" w:rsidRDefault="00333E7C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2D0213" w:rsidRPr="006525DC" w14:paraId="31E1114B" w14:textId="77777777" w:rsidTr="005A6514">
        <w:tc>
          <w:tcPr>
            <w:tcW w:w="2411" w:type="dxa"/>
          </w:tcPr>
          <w:p w14:paraId="7E900B98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поставки</w:t>
            </w:r>
          </w:p>
        </w:tc>
        <w:tc>
          <w:tcPr>
            <w:tcW w:w="7932" w:type="dxa"/>
          </w:tcPr>
          <w:p w14:paraId="7719BFD4" w14:textId="77777777" w:rsidR="002D0213" w:rsidRPr="006525DC" w:rsidRDefault="00623D4B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140000, Павлодарская область, г. Павлодар</w:t>
            </w:r>
          </w:p>
        </w:tc>
      </w:tr>
      <w:tr w:rsidR="002D0213" w:rsidRPr="006525DC" w14:paraId="7A355089" w14:textId="77777777" w:rsidTr="005A6514">
        <w:tc>
          <w:tcPr>
            <w:tcW w:w="2411" w:type="dxa"/>
          </w:tcPr>
          <w:p w14:paraId="226125AB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7932" w:type="dxa"/>
          </w:tcPr>
          <w:p w14:paraId="03EEC62D" w14:textId="0082339E" w:rsidR="002D0213" w:rsidRPr="006525DC" w:rsidRDefault="009F16A2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по заявк</w:t>
            </w:r>
            <w:r w:rsidR="00C56C8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4541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3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416D" w:rsidRPr="006525DC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</w:tc>
      </w:tr>
      <w:tr w:rsidR="002D0213" w:rsidRPr="006525DC" w14:paraId="1419C9FC" w14:textId="77777777" w:rsidTr="005A6514">
        <w:tc>
          <w:tcPr>
            <w:tcW w:w="2411" w:type="dxa"/>
          </w:tcPr>
          <w:p w14:paraId="6A5F8DB4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7932" w:type="dxa"/>
          </w:tcPr>
          <w:p w14:paraId="6ECC2EFE" w14:textId="77777777" w:rsidR="00F40466" w:rsidRPr="006525DC" w:rsidRDefault="00F40466" w:rsidP="007D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Соль поваренная пищевая йодированная самосадочная </w:t>
            </w:r>
            <w:r w:rsidR="003B0BE2" w:rsidRPr="006525DC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сорта 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соответствовать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СТ РК ГОСТ Р 51574-2003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B6A39E" w14:textId="6AB1B505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привкуса. Цвет белый или серый с оттенками</w:t>
            </w:r>
            <w:r w:rsidR="00E2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в зависимости от происхождения и способа производства соли.</w:t>
            </w:r>
          </w:p>
          <w:p w14:paraId="3CAFAE94" w14:textId="77777777" w:rsidR="00B278C2" w:rsidRPr="006525DC" w:rsidRDefault="006A16BE" w:rsidP="00B2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Соль должна быть рас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ована 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массой нетто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>000 г в пачки и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пакеты, изготовленные из полиэтиленовой пленки по ГОСТ 10354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936DD" w14:textId="77777777" w:rsidR="00F40466" w:rsidRPr="006525DC" w:rsidRDefault="00055E21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тара должна быть промаркирована. </w:t>
            </w:r>
            <w:r w:rsidR="00F40466" w:rsidRPr="006525DC">
              <w:rPr>
                <w:rFonts w:ascii="Times New Roman" w:hAnsi="Times New Roman" w:cs="Times New Roman"/>
                <w:sz w:val="24"/>
                <w:szCs w:val="24"/>
              </w:rPr>
              <w:t>Маркировка должна содержать следующие данные:</w:t>
            </w:r>
          </w:p>
          <w:p w14:paraId="544A809E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наименование продукта, включая информацию о способе производства (самосадочная);</w:t>
            </w:r>
          </w:p>
          <w:p w14:paraId="4935206A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местонахождение (юридический адрес, включая страну) изготовителя, </w:t>
            </w:r>
            <w:r w:rsidRPr="005048F9">
              <w:rPr>
                <w:rFonts w:ascii="Times New Roman" w:hAnsi="Times New Roman" w:cs="Times New Roman"/>
                <w:sz w:val="24"/>
                <w:szCs w:val="24"/>
              </w:rPr>
              <w:t>упаковщика</w:t>
            </w:r>
            <w:r w:rsidRPr="00147B1F">
              <w:rPr>
                <w:rFonts w:ascii="Times New Roman" w:hAnsi="Times New Roman" w:cs="Times New Roman"/>
                <w:sz w:val="24"/>
                <w:szCs w:val="24"/>
              </w:rPr>
              <w:t>, экспортера, импортера;</w:t>
            </w:r>
          </w:p>
          <w:p w14:paraId="16295562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(при наличии);</w:t>
            </w:r>
          </w:p>
          <w:p w14:paraId="4ABD4008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товарный знак (при наличии);</w:t>
            </w:r>
          </w:p>
          <w:p w14:paraId="594E4BEB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дату изготовления продукции;</w:t>
            </w:r>
          </w:p>
          <w:p w14:paraId="2BC36E7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срок хранения (кроме йодированной соли);</w:t>
            </w:r>
          </w:p>
          <w:p w14:paraId="0372450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сорт;</w:t>
            </w:r>
          </w:p>
          <w:p w14:paraId="51CF8119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гранулометрический состав;</w:t>
            </w:r>
          </w:p>
          <w:p w14:paraId="20988E93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массу нетто;</w:t>
            </w:r>
          </w:p>
          <w:p w14:paraId="17A265D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добавки (</w:t>
            </w:r>
            <w:proofErr w:type="spellStart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противослеживающую</w:t>
            </w:r>
            <w:proofErr w:type="spellEnd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, стабилизирующую и др. при</w:t>
            </w:r>
          </w:p>
          <w:p w14:paraId="4C2A7533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их применении);</w:t>
            </w:r>
          </w:p>
          <w:p w14:paraId="13DEFBE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обозначение стандарта</w:t>
            </w:r>
            <w:r w:rsidR="00055E21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СТ РК ГОСТ Р 51574-2003</w:t>
            </w:r>
            <w:r w:rsidR="00055E21" w:rsidRPr="0065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7350C4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информацию о сертификации;</w:t>
            </w:r>
          </w:p>
          <w:p w14:paraId="1EEE6CB6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рекомендуемое суточное потребление (не более 5—6 г);</w:t>
            </w:r>
          </w:p>
          <w:p w14:paraId="3BCD3F2F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штриховой код.</w:t>
            </w:r>
          </w:p>
          <w:p w14:paraId="4BFDC956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- форму добавленного йода (йодид или </w:t>
            </w:r>
            <w:proofErr w:type="spellStart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йодат</w:t>
            </w:r>
            <w:proofErr w:type="spellEnd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калия), содержание</w:t>
            </w:r>
          </w:p>
          <w:p w14:paraId="6221CB38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йода и срок годности;</w:t>
            </w:r>
          </w:p>
          <w:p w14:paraId="457E2186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«По истечении срока годности йодированную соль используют</w:t>
            </w:r>
          </w:p>
          <w:p w14:paraId="12D8E707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как пищевую поваренную соль без профилактических добавок».</w:t>
            </w:r>
          </w:p>
          <w:p w14:paraId="2623A6C0" w14:textId="77777777" w:rsidR="00B278C2" w:rsidRPr="006525DC" w:rsidRDefault="00055E21" w:rsidP="00B2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Такую же информацию наносят на мешки или ярлыки, прикрепленные к мешкам.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0D7DC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Тара должна обеспечивать сохранность продукции при ее транспортировании и хранении:</w:t>
            </w:r>
          </w:p>
          <w:p w14:paraId="4125F108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должна быть прочной, сухой и чистой;</w:t>
            </w:r>
          </w:p>
          <w:p w14:paraId="679C9F23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не допускать проникания влаги и просыпания;</w:t>
            </w:r>
          </w:p>
          <w:p w14:paraId="7E91FCBE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обеспечивать целостность упаковки до истечения срока хранения (годности) продукта;</w:t>
            </w:r>
          </w:p>
          <w:p w14:paraId="419A0EF7" w14:textId="77777777" w:rsidR="006A16BE" w:rsidRPr="006525DC" w:rsidRDefault="00055E21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обеспечивать сохранность количества внесенной для профилактических целей добавки до истечения срока годности (хранения).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Пачки или пакеты с солью должны быть</w:t>
            </w:r>
          </w:p>
          <w:p w14:paraId="4E3D0301" w14:textId="77777777" w:rsidR="00F40466" w:rsidRPr="006525DC" w:rsidRDefault="006A16BE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упакованы в полиэтиленовую пленку по ГОСТ 10354 или полиэтиленовый мешок-вкладыш по ГОСТ 19360 по 30 шт.</w:t>
            </w:r>
          </w:p>
          <w:p w14:paraId="15A91F13" w14:textId="1B35A3C4" w:rsidR="002D0213" w:rsidRPr="006525DC" w:rsidRDefault="00F83000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составлять не менее </w:t>
            </w:r>
            <w:r w:rsidR="00994A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994A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В стоимость входит доставка до </w:t>
            </w:r>
            <w:r w:rsidR="00FC5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</w:t>
            </w:r>
            <w:r w:rsidR="00C56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C5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 Покупателя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92C6444" w14:textId="036E498B" w:rsidR="008D0599" w:rsidRPr="00E23FDF" w:rsidRDefault="008D0599" w:rsidP="007D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lastRenderedPageBreak/>
        <w:t>Сатып алынатын тауарлардың техникалық сипаттамасы (</w:t>
      </w:r>
      <w:r w:rsidR="00E23FDF"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Тұз</w:t>
      </w:r>
      <w:r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)</w:t>
      </w:r>
    </w:p>
    <w:p w14:paraId="770F59AB" w14:textId="77777777" w:rsidR="008D0599" w:rsidRPr="006525DC" w:rsidRDefault="008D0599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7790"/>
      </w:tblGrid>
      <w:tr w:rsidR="008D0599" w:rsidRPr="00E51308" w14:paraId="71B74125" w14:textId="77777777" w:rsidTr="005A6514">
        <w:tc>
          <w:tcPr>
            <w:tcW w:w="2411" w:type="dxa"/>
            <w:shd w:val="clear" w:color="auto" w:fill="auto"/>
          </w:tcPr>
          <w:p w14:paraId="613A261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Сатып алу атауы</w:t>
            </w:r>
          </w:p>
        </w:tc>
        <w:tc>
          <w:tcPr>
            <w:tcW w:w="7790" w:type="dxa"/>
            <w:shd w:val="clear" w:color="auto" w:fill="auto"/>
          </w:tcPr>
          <w:p w14:paraId="0ED3E2FA" w14:textId="6A7CE628" w:rsidR="008D0599" w:rsidRPr="006525DC" w:rsidRDefault="00933D4C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Ас т</w:t>
            </w:r>
            <w:r w:rsidR="0054562C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ұз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 йодталған</w:t>
            </w:r>
          </w:p>
        </w:tc>
      </w:tr>
      <w:tr w:rsidR="008D0599" w:rsidRPr="006525DC" w14:paraId="2A5307BF" w14:textId="77777777" w:rsidTr="005A6514">
        <w:tc>
          <w:tcPr>
            <w:tcW w:w="2411" w:type="dxa"/>
            <w:shd w:val="clear" w:color="auto" w:fill="auto"/>
          </w:tcPr>
          <w:p w14:paraId="26DDEFFC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7790" w:type="dxa"/>
            <w:shd w:val="clear" w:color="auto" w:fill="auto"/>
          </w:tcPr>
          <w:p w14:paraId="2B4C5484" w14:textId="23166686" w:rsidR="008D0599" w:rsidRPr="006525DC" w:rsidRDefault="00C56C83" w:rsidP="00BD2B84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68</w:t>
            </w:r>
            <w:r w:rsidR="00BD2B84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000</w:t>
            </w:r>
          </w:p>
        </w:tc>
      </w:tr>
      <w:tr w:rsidR="008D0599" w:rsidRPr="006525DC" w14:paraId="1F1AEF42" w14:textId="77777777" w:rsidTr="005A6514">
        <w:tc>
          <w:tcPr>
            <w:tcW w:w="2411" w:type="dxa"/>
            <w:shd w:val="clear" w:color="auto" w:fill="auto"/>
          </w:tcPr>
          <w:p w14:paraId="4E5D0247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7790" w:type="dxa"/>
            <w:shd w:val="clear" w:color="auto" w:fill="auto"/>
          </w:tcPr>
          <w:p w14:paraId="612D3A1A" w14:textId="77777777" w:rsidR="008D0599" w:rsidRPr="006525DC" w:rsidRDefault="003B0BE2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килограмм</w:t>
            </w:r>
          </w:p>
        </w:tc>
      </w:tr>
      <w:tr w:rsidR="008D0599" w:rsidRPr="006525DC" w14:paraId="779CAB21" w14:textId="77777777" w:rsidTr="005A6514">
        <w:tc>
          <w:tcPr>
            <w:tcW w:w="2411" w:type="dxa"/>
            <w:shd w:val="clear" w:color="auto" w:fill="auto"/>
          </w:tcPr>
          <w:p w14:paraId="67597B7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Жеткізу мекенжайы</w:t>
            </w:r>
          </w:p>
        </w:tc>
        <w:tc>
          <w:tcPr>
            <w:tcW w:w="7790" w:type="dxa"/>
            <w:shd w:val="clear" w:color="auto" w:fill="auto"/>
          </w:tcPr>
          <w:p w14:paraId="6EE23874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140000, Павлодар облысы, Павлодар қаласы</w:t>
            </w:r>
          </w:p>
        </w:tc>
      </w:tr>
      <w:tr w:rsidR="008D0599" w:rsidRPr="00E23FDF" w14:paraId="36D8E607" w14:textId="77777777" w:rsidTr="005A6514">
        <w:tc>
          <w:tcPr>
            <w:tcW w:w="2411" w:type="dxa"/>
            <w:shd w:val="clear" w:color="auto" w:fill="auto"/>
          </w:tcPr>
          <w:p w14:paraId="505E0DE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Жеткізілім мерзімі</w:t>
            </w:r>
          </w:p>
        </w:tc>
        <w:tc>
          <w:tcPr>
            <w:tcW w:w="7790" w:type="dxa"/>
            <w:shd w:val="clear" w:color="auto" w:fill="auto"/>
          </w:tcPr>
          <w:p w14:paraId="4347DC3D" w14:textId="0C95C930" w:rsidR="008D0599" w:rsidRPr="006525DC" w:rsidRDefault="0054562C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апсырыс берушінің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сұрауы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бойынша </w:t>
            </w:r>
          </w:p>
        </w:tc>
      </w:tr>
      <w:tr w:rsidR="008D0599" w:rsidRPr="00C56C83" w14:paraId="573C0E96" w14:textId="77777777" w:rsidTr="00D64237">
        <w:trPr>
          <w:trHeight w:val="12865"/>
        </w:trPr>
        <w:tc>
          <w:tcPr>
            <w:tcW w:w="2411" w:type="dxa"/>
            <w:shd w:val="clear" w:color="auto" w:fill="auto"/>
          </w:tcPr>
          <w:p w14:paraId="39FD7A87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Сатып алынатын тауарлардың сипаттамасы және қажетті функционалдық, техникалық, сапа және өнімділік сипаттамалары</w:t>
            </w:r>
          </w:p>
        </w:tc>
        <w:tc>
          <w:tcPr>
            <w:tcW w:w="7790" w:type="dxa"/>
            <w:shd w:val="clear" w:color="auto" w:fill="auto"/>
          </w:tcPr>
          <w:p w14:paraId="4C525AA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Бірінші сұрыпты йодталған өздігінен отырғызылатын ас тұзы ҚР СТ ГОСТ Р 51574-2003 сәйкес келуі тиіс.  </w:t>
            </w:r>
          </w:p>
          <w:p w14:paraId="0E44C225" w14:textId="1CA465B2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Сыртқы түрі: кристалды сусымалы өнім. Тұздың шығу тегіне және оны өндіру тәсіліне байланысты емес бөгде механикалық қоспалардың болуына жол берілмейді. Дәмі тұзды, сыртқы дәмі жоқ. Түсі ақ немесе сұр реңктері бар</w:t>
            </w:r>
            <w:r w:rsidR="00E23FDF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тұздың шығу тегі мен өндіріс әдісіне байланысты.</w:t>
            </w:r>
          </w:p>
          <w:p w14:paraId="7ED8BCF6" w14:textId="77777777" w:rsidR="008D0599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 таза салмағы 1000 г МЕМСТ 10354 бойынша полиэтилен үлдірден жасалған бумаларға немесе пакеттерге өлшеніп салынуы тиіс.</w:t>
            </w:r>
          </w:p>
          <w:p w14:paraId="5BD61A0F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Тұтыну ыдысы таңбалануы тиіс. Таңбалау мынадай деректерді қамтуы тиіс:</w:t>
            </w:r>
          </w:p>
          <w:p w14:paraId="3FB2927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Өнімнің атауы, оның ішінде өндіріс әдісі туралы ақпарат (өзін-өзі отырғызу);</w:t>
            </w:r>
          </w:p>
          <w:p w14:paraId="40AA5B24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дайындаушының, буып-түюшінің, экспорттаушының, импорттаушының атауы және орналасқан жері (заңды мекенжайы, соның ішінде елі) ;</w:t>
            </w:r>
          </w:p>
          <w:p w14:paraId="6277417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фирмалық атауы (бар болса);</w:t>
            </w:r>
          </w:p>
          <w:p w14:paraId="1417D784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тауар белгісі (болған жағдайда);</w:t>
            </w:r>
          </w:p>
          <w:p w14:paraId="71B38F88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өнімді дайындау күні;</w:t>
            </w:r>
          </w:p>
          <w:p w14:paraId="10965789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сақтау мерзімі (йодталған тұздан басқа);</w:t>
            </w:r>
          </w:p>
          <w:p w14:paraId="72A8D172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сұрып;</w:t>
            </w:r>
          </w:p>
          <w:p w14:paraId="517808D6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гранулометриялық құрамы;</w:t>
            </w:r>
          </w:p>
          <w:p w14:paraId="04F7CE7D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таза масса;</w:t>
            </w:r>
          </w:p>
          <w:p w14:paraId="31B95599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қоспалар (бақылауға қарсы, тұрақтандырғыш және т. б.</w:t>
            </w:r>
          </w:p>
          <w:p w14:paraId="2E158D4C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оларды қолдану);</w:t>
            </w:r>
          </w:p>
          <w:p w14:paraId="0BDA77B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стандарттың белгіленуі ҚР СТ ГОСТ Р 51574-2003;</w:t>
            </w:r>
          </w:p>
          <w:p w14:paraId="572FC940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Сертификаттау туралы ақпарат;</w:t>
            </w:r>
          </w:p>
          <w:p w14:paraId="5F487C4E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ұсынылатын тәуліктік тұтыну (5-6 г артық емес);</w:t>
            </w:r>
          </w:p>
          <w:p w14:paraId="7AD5B74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штрих-код.</w:t>
            </w:r>
          </w:p>
          <w:p w14:paraId="73E594D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қосылған йодтың түрі (йодид немесе калий йодаты), құрамы</w:t>
            </w:r>
          </w:p>
          <w:p w14:paraId="498C82E1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йод және жарамдылық мерзімі;</w:t>
            </w:r>
          </w:p>
          <w:p w14:paraId="2E85CC2E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"Жарамдылық мерзімі өткеннен кейін йодталған тұз қолданылады</w:t>
            </w:r>
          </w:p>
          <w:p w14:paraId="5DF6BD67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алдын алу қоспалары жоқ ас тұзы сияқты".</w:t>
            </w:r>
          </w:p>
          <w:p w14:paraId="5DCCF733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Дәл осындай ақпарат сөмкелерге немесе сөмкелерге бекітілген жапсырмаларға қолданылады.</w:t>
            </w:r>
          </w:p>
          <w:p w14:paraId="1B34571E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Ыдыс өнімді тасымалдау және сақтау кезінде оның сақталуын қамтамасыз етуі тиіс:</w:t>
            </w:r>
          </w:p>
          <w:p w14:paraId="41FEC97A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берік, құрғақ және таза болуы керек;</w:t>
            </w:r>
          </w:p>
          <w:p w14:paraId="66843445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ылғалдың енуіне және шашылуына жол бермеу;</w:t>
            </w:r>
          </w:p>
          <w:p w14:paraId="78D62AEE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өнімнің сақтау (жарамдылық) мерзімі өткенге дейін қаптаманың бүтіндігін қамтамасыз ету;</w:t>
            </w:r>
          </w:p>
          <w:p w14:paraId="094FDAE4" w14:textId="6B1AFFF1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- жарамдылық (сақтау) мерзімі өткенге дейін профилактикалық мақсаттар үшін енгізілген қоспа мөлшерінің сақталуын қамтамасыз етуге міндетті. Тұз пакеттері немесе 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бумалары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МЕМСТ 10354 бойынша полиэтиленді үлдірге немесе МЕМСТ 19360 бойынша полиэтиленді қап-астарға 30 данадан оралған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болуы керек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  <w:p w14:paraId="578CFFBE" w14:textId="1F031EB1" w:rsidR="003B0BE2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Тұздың жарамдылық мерзімі кемінде </w:t>
            </w:r>
            <w:r w:rsidR="00994A0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23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ай болуы керек. Бағасына </w:t>
            </w:r>
            <w:r w:rsidR="00FC5F7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сатып алушынын қоймасына 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дейін жеткізу кіреді.</w:t>
            </w:r>
          </w:p>
        </w:tc>
      </w:tr>
    </w:tbl>
    <w:p w14:paraId="00144051" w14:textId="609B8E62" w:rsidR="008D0599" w:rsidRPr="006525DC" w:rsidRDefault="008D0599" w:rsidP="0040324F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</w:p>
    <w:sectPr w:rsidR="008D0599" w:rsidRPr="006525DC" w:rsidSect="00E23C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E9"/>
    <w:rsid w:val="00020BE9"/>
    <w:rsid w:val="00055E21"/>
    <w:rsid w:val="00081F3A"/>
    <w:rsid w:val="000E0380"/>
    <w:rsid w:val="001317CE"/>
    <w:rsid w:val="00147B1F"/>
    <w:rsid w:val="001F7C17"/>
    <w:rsid w:val="002224C0"/>
    <w:rsid w:val="00280AEE"/>
    <w:rsid w:val="002D0213"/>
    <w:rsid w:val="002D3100"/>
    <w:rsid w:val="00300263"/>
    <w:rsid w:val="00333E7C"/>
    <w:rsid w:val="003920DA"/>
    <w:rsid w:val="003B0BE2"/>
    <w:rsid w:val="0040324F"/>
    <w:rsid w:val="004249B4"/>
    <w:rsid w:val="00442F1D"/>
    <w:rsid w:val="0045416D"/>
    <w:rsid w:val="00462F28"/>
    <w:rsid w:val="00493050"/>
    <w:rsid w:val="004C4F13"/>
    <w:rsid w:val="005048F9"/>
    <w:rsid w:val="0054562C"/>
    <w:rsid w:val="005A6514"/>
    <w:rsid w:val="005D64D4"/>
    <w:rsid w:val="00623D4B"/>
    <w:rsid w:val="006525DC"/>
    <w:rsid w:val="006A16BE"/>
    <w:rsid w:val="007447F9"/>
    <w:rsid w:val="007D1789"/>
    <w:rsid w:val="00866BE9"/>
    <w:rsid w:val="008D0599"/>
    <w:rsid w:val="009123B9"/>
    <w:rsid w:val="00915FF9"/>
    <w:rsid w:val="00932A6D"/>
    <w:rsid w:val="00933D4C"/>
    <w:rsid w:val="00994A0C"/>
    <w:rsid w:val="009F16A2"/>
    <w:rsid w:val="00A100CB"/>
    <w:rsid w:val="00AD09A3"/>
    <w:rsid w:val="00AD26C6"/>
    <w:rsid w:val="00AE2AC7"/>
    <w:rsid w:val="00B14053"/>
    <w:rsid w:val="00B278C2"/>
    <w:rsid w:val="00B838B3"/>
    <w:rsid w:val="00BD2B84"/>
    <w:rsid w:val="00C56C83"/>
    <w:rsid w:val="00CD0EF4"/>
    <w:rsid w:val="00CD59FD"/>
    <w:rsid w:val="00D64237"/>
    <w:rsid w:val="00DE7DC2"/>
    <w:rsid w:val="00E23C53"/>
    <w:rsid w:val="00E23FDF"/>
    <w:rsid w:val="00E51308"/>
    <w:rsid w:val="00F40466"/>
    <w:rsid w:val="00F46FA3"/>
    <w:rsid w:val="00F83000"/>
    <w:rsid w:val="00FC5F7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BC42"/>
  <w15:docId w15:val="{F12D6B07-D625-40AD-9EC2-F9ADEA7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E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0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СПК Павлодар АО</cp:lastModifiedBy>
  <cp:revision>16</cp:revision>
  <cp:lastPrinted>2022-06-24T06:57:00Z</cp:lastPrinted>
  <dcterms:created xsi:type="dcterms:W3CDTF">2022-01-24T08:57:00Z</dcterms:created>
  <dcterms:modified xsi:type="dcterms:W3CDTF">2025-03-28T11:51:00Z</dcterms:modified>
</cp:coreProperties>
</file>