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948" w14:textId="77777777" w:rsidR="00AD09A3" w:rsidRPr="00A154EA" w:rsidRDefault="002D0213" w:rsidP="007358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54EA">
        <w:rPr>
          <w:rFonts w:ascii="Arial" w:hAnsi="Arial" w:cs="Arial"/>
          <w:b/>
          <w:bCs/>
          <w:sz w:val="24"/>
          <w:szCs w:val="24"/>
        </w:rPr>
        <w:t>Техническая спецификация закупаемых товаров (</w:t>
      </w:r>
      <w:r w:rsidR="004249B4" w:rsidRPr="00A154EA">
        <w:rPr>
          <w:rFonts w:ascii="Arial" w:hAnsi="Arial" w:cs="Arial"/>
          <w:b/>
          <w:bCs/>
          <w:sz w:val="24"/>
          <w:szCs w:val="24"/>
        </w:rPr>
        <w:t>Масло)</w:t>
      </w:r>
    </w:p>
    <w:p w14:paraId="045451A7" w14:textId="77777777" w:rsidR="002D0213" w:rsidRPr="00A154EA" w:rsidRDefault="002D0213" w:rsidP="007D178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307"/>
        <w:gridCol w:w="8466"/>
      </w:tblGrid>
      <w:tr w:rsidR="002D0213" w:rsidRPr="00A154EA" w14:paraId="4C948131" w14:textId="77777777" w:rsidTr="00644624">
        <w:tc>
          <w:tcPr>
            <w:tcW w:w="2307" w:type="dxa"/>
          </w:tcPr>
          <w:p w14:paraId="16AE2916" w14:textId="77777777" w:rsidR="002D0213" w:rsidRPr="00A154EA" w:rsidRDefault="002D0213" w:rsidP="007D1789">
            <w:pPr>
              <w:rPr>
                <w:rFonts w:ascii="Arial" w:hAnsi="Arial" w:cs="Arial"/>
                <w:sz w:val="24"/>
                <w:szCs w:val="24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Наименование лота</w:t>
            </w:r>
          </w:p>
        </w:tc>
        <w:tc>
          <w:tcPr>
            <w:tcW w:w="8466" w:type="dxa"/>
          </w:tcPr>
          <w:p w14:paraId="326AF70D" w14:textId="26D3DC40" w:rsidR="002D0213" w:rsidRPr="00644624" w:rsidRDefault="004249B4" w:rsidP="007D178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Масло</w:t>
            </w:r>
            <w:r w:rsidR="006446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0213" w:rsidRPr="00A154EA" w14:paraId="4255C02D" w14:textId="77777777" w:rsidTr="00644624">
        <w:tc>
          <w:tcPr>
            <w:tcW w:w="2307" w:type="dxa"/>
          </w:tcPr>
          <w:p w14:paraId="782D1BF9" w14:textId="77777777" w:rsidR="002D0213" w:rsidRPr="00A154EA" w:rsidRDefault="002D0213" w:rsidP="007D1789">
            <w:pPr>
              <w:rPr>
                <w:rFonts w:ascii="Arial" w:hAnsi="Arial" w:cs="Arial"/>
                <w:sz w:val="24"/>
                <w:szCs w:val="24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Описание лота</w:t>
            </w:r>
          </w:p>
        </w:tc>
        <w:tc>
          <w:tcPr>
            <w:tcW w:w="8466" w:type="dxa"/>
          </w:tcPr>
          <w:p w14:paraId="7597243A" w14:textId="77777777" w:rsidR="002D0213" w:rsidRPr="00A154EA" w:rsidRDefault="004249B4" w:rsidP="007D1789">
            <w:pPr>
              <w:rPr>
                <w:rFonts w:ascii="Arial" w:hAnsi="Arial" w:cs="Arial"/>
                <w:sz w:val="24"/>
                <w:szCs w:val="24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Пищевое, подсолнечное, рафинированное</w:t>
            </w:r>
          </w:p>
        </w:tc>
      </w:tr>
      <w:tr w:rsidR="002D0213" w:rsidRPr="00A154EA" w14:paraId="12ABE239" w14:textId="77777777" w:rsidTr="00644624">
        <w:tc>
          <w:tcPr>
            <w:tcW w:w="2307" w:type="dxa"/>
          </w:tcPr>
          <w:p w14:paraId="6EBA68F8" w14:textId="77777777" w:rsidR="002D0213" w:rsidRPr="00A154EA" w:rsidRDefault="002D0213" w:rsidP="007D1789">
            <w:pPr>
              <w:rPr>
                <w:rFonts w:ascii="Arial" w:hAnsi="Arial" w:cs="Arial"/>
                <w:sz w:val="24"/>
                <w:szCs w:val="24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Дополнительное описание лота</w:t>
            </w:r>
          </w:p>
        </w:tc>
        <w:tc>
          <w:tcPr>
            <w:tcW w:w="8466" w:type="dxa"/>
          </w:tcPr>
          <w:p w14:paraId="0059DE25" w14:textId="1AC7B03F" w:rsidR="002224C0" w:rsidRPr="00A154EA" w:rsidRDefault="00F83000" w:rsidP="007D178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Пищевое подсолнечное масло</w:t>
            </w:r>
            <w:r w:rsidR="006446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0213" w:rsidRPr="00A154EA" w14:paraId="3B7D341D" w14:textId="77777777" w:rsidTr="00644624">
        <w:tc>
          <w:tcPr>
            <w:tcW w:w="2307" w:type="dxa"/>
          </w:tcPr>
          <w:p w14:paraId="671261B3" w14:textId="77777777" w:rsidR="002D0213" w:rsidRPr="00A154EA" w:rsidRDefault="002D0213" w:rsidP="007D1789">
            <w:pPr>
              <w:rPr>
                <w:rFonts w:ascii="Arial" w:hAnsi="Arial" w:cs="Arial"/>
                <w:sz w:val="24"/>
                <w:szCs w:val="24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8466" w:type="dxa"/>
          </w:tcPr>
          <w:p w14:paraId="473AF2B0" w14:textId="573D4D01" w:rsidR="002D0213" w:rsidRPr="00A154EA" w:rsidRDefault="002611D1" w:rsidP="007D1789">
            <w:pPr>
              <w:rPr>
                <w:rFonts w:ascii="Arial" w:hAnsi="Arial" w:cs="Arial"/>
                <w:sz w:val="24"/>
                <w:szCs w:val="24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66</w:t>
            </w:r>
            <w:r w:rsidR="004249B4" w:rsidRPr="00A15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00</w:t>
            </w:r>
            <w:r w:rsidR="005441BD" w:rsidRPr="00A154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D0213" w:rsidRPr="00A154EA" w14:paraId="6393B2B0" w14:textId="77777777" w:rsidTr="00644624">
        <w:tc>
          <w:tcPr>
            <w:tcW w:w="2307" w:type="dxa"/>
          </w:tcPr>
          <w:p w14:paraId="4D44FEC5" w14:textId="77777777" w:rsidR="002D0213" w:rsidRPr="00A154EA" w:rsidRDefault="002D0213" w:rsidP="007D1789">
            <w:pPr>
              <w:rPr>
                <w:rFonts w:ascii="Arial" w:hAnsi="Arial" w:cs="Arial"/>
                <w:sz w:val="24"/>
                <w:szCs w:val="24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466" w:type="dxa"/>
          </w:tcPr>
          <w:p w14:paraId="6AEEBB48" w14:textId="77777777" w:rsidR="002D0213" w:rsidRPr="00A154EA" w:rsidRDefault="004249B4" w:rsidP="007D1789">
            <w:pPr>
              <w:rPr>
                <w:rFonts w:ascii="Arial" w:hAnsi="Arial" w:cs="Arial"/>
                <w:sz w:val="24"/>
                <w:szCs w:val="24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Литров</w:t>
            </w:r>
          </w:p>
        </w:tc>
      </w:tr>
      <w:tr w:rsidR="002D0213" w:rsidRPr="00A154EA" w14:paraId="7EB8AC21" w14:textId="77777777" w:rsidTr="00644624">
        <w:tc>
          <w:tcPr>
            <w:tcW w:w="2307" w:type="dxa"/>
          </w:tcPr>
          <w:p w14:paraId="343AFBC1" w14:textId="77777777" w:rsidR="002D0213" w:rsidRPr="00A154EA" w:rsidRDefault="002D0213" w:rsidP="007D1789">
            <w:pPr>
              <w:rPr>
                <w:rFonts w:ascii="Arial" w:hAnsi="Arial" w:cs="Arial"/>
                <w:sz w:val="24"/>
                <w:szCs w:val="24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Место поставки</w:t>
            </w:r>
          </w:p>
        </w:tc>
        <w:tc>
          <w:tcPr>
            <w:tcW w:w="8466" w:type="dxa"/>
          </w:tcPr>
          <w:p w14:paraId="55D8F194" w14:textId="77777777" w:rsidR="002D0213" w:rsidRPr="00A154EA" w:rsidRDefault="00623D4B" w:rsidP="007D1789">
            <w:pPr>
              <w:rPr>
                <w:rFonts w:ascii="Arial" w:hAnsi="Arial" w:cs="Arial"/>
                <w:sz w:val="24"/>
                <w:szCs w:val="24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140000, Павлодарская область, г. Павлодар</w:t>
            </w:r>
          </w:p>
        </w:tc>
      </w:tr>
      <w:tr w:rsidR="002D0213" w:rsidRPr="00A154EA" w14:paraId="4F3C9A4C" w14:textId="77777777" w:rsidTr="00644624">
        <w:tc>
          <w:tcPr>
            <w:tcW w:w="2307" w:type="dxa"/>
          </w:tcPr>
          <w:p w14:paraId="0DB06760" w14:textId="77777777" w:rsidR="002D0213" w:rsidRPr="00A154EA" w:rsidRDefault="002D0213" w:rsidP="007D1789">
            <w:pPr>
              <w:rPr>
                <w:rFonts w:ascii="Arial" w:hAnsi="Arial" w:cs="Arial"/>
                <w:sz w:val="24"/>
                <w:szCs w:val="24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Срок поставки</w:t>
            </w:r>
          </w:p>
        </w:tc>
        <w:tc>
          <w:tcPr>
            <w:tcW w:w="8466" w:type="dxa"/>
          </w:tcPr>
          <w:p w14:paraId="437A8B3E" w14:textId="6DAD1FB2" w:rsidR="002D0213" w:rsidRPr="00A154EA" w:rsidRDefault="00EE779D" w:rsidP="007D1789">
            <w:pPr>
              <w:rPr>
                <w:rFonts w:ascii="Arial" w:hAnsi="Arial" w:cs="Arial"/>
                <w:sz w:val="24"/>
                <w:szCs w:val="24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По заявке Заказчика</w:t>
            </w:r>
          </w:p>
        </w:tc>
      </w:tr>
      <w:tr w:rsidR="002D0213" w:rsidRPr="00A154EA" w14:paraId="1EFF638B" w14:textId="77777777" w:rsidTr="00644624">
        <w:tc>
          <w:tcPr>
            <w:tcW w:w="2307" w:type="dxa"/>
          </w:tcPr>
          <w:p w14:paraId="62F8281B" w14:textId="77777777" w:rsidR="002D0213" w:rsidRPr="00A154EA" w:rsidRDefault="002D0213" w:rsidP="007D1789">
            <w:pPr>
              <w:rPr>
                <w:rFonts w:ascii="Arial" w:hAnsi="Arial" w:cs="Arial"/>
                <w:sz w:val="24"/>
                <w:szCs w:val="24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 закупаемых товаров</w:t>
            </w:r>
          </w:p>
        </w:tc>
        <w:tc>
          <w:tcPr>
            <w:tcW w:w="8466" w:type="dxa"/>
          </w:tcPr>
          <w:p w14:paraId="5C3A1207" w14:textId="79F91092" w:rsidR="00932A6D" w:rsidRPr="00A154EA" w:rsidRDefault="00F83000" w:rsidP="00A154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 xml:space="preserve">Пищевое подсолнечное </w:t>
            </w:r>
            <w:r w:rsidR="002611D1" w:rsidRPr="00A154EA">
              <w:rPr>
                <w:rFonts w:ascii="Arial" w:hAnsi="Arial" w:cs="Arial"/>
                <w:sz w:val="24"/>
                <w:szCs w:val="24"/>
              </w:rPr>
              <w:t xml:space="preserve">рафинированное дезодорированное </w:t>
            </w:r>
            <w:r w:rsidRPr="00A154EA">
              <w:rPr>
                <w:rFonts w:ascii="Arial" w:hAnsi="Arial" w:cs="Arial"/>
                <w:sz w:val="24"/>
                <w:szCs w:val="24"/>
              </w:rPr>
              <w:t xml:space="preserve">масло </w:t>
            </w:r>
            <w:r w:rsidR="002611D1" w:rsidRPr="00A154EA">
              <w:rPr>
                <w:rFonts w:ascii="Arial" w:hAnsi="Arial" w:cs="Arial"/>
                <w:sz w:val="24"/>
                <w:szCs w:val="24"/>
              </w:rPr>
              <w:t>высший</w:t>
            </w:r>
            <w:r w:rsidR="00932A6D" w:rsidRPr="00A154EA">
              <w:rPr>
                <w:rFonts w:ascii="Arial" w:hAnsi="Arial" w:cs="Arial"/>
                <w:sz w:val="24"/>
                <w:szCs w:val="24"/>
              </w:rPr>
              <w:t xml:space="preserve"> сорт</w:t>
            </w:r>
            <w:r w:rsidR="006446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A6D" w:rsidRPr="00A154EA">
              <w:rPr>
                <w:rFonts w:ascii="Arial" w:hAnsi="Arial" w:cs="Arial"/>
                <w:sz w:val="24"/>
                <w:szCs w:val="24"/>
              </w:rPr>
              <w:t>должно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932A6D" w:rsidRPr="00A154EA">
              <w:rPr>
                <w:rFonts w:ascii="Arial" w:hAnsi="Arial" w:cs="Arial"/>
                <w:sz w:val="24"/>
                <w:szCs w:val="24"/>
              </w:rPr>
              <w:t>соответствовать СТ РК ГОСТ Р 52465-2010. Настоящий стандарт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932A6D" w:rsidRPr="00A154EA">
              <w:rPr>
                <w:rFonts w:ascii="Arial" w:hAnsi="Arial" w:cs="Arial"/>
                <w:sz w:val="24"/>
                <w:szCs w:val="24"/>
              </w:rPr>
              <w:t>распространяется на подсолнечное масло, предназначаемое для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932A6D" w:rsidRPr="00A154EA">
              <w:rPr>
                <w:rFonts w:ascii="Arial" w:hAnsi="Arial" w:cs="Arial"/>
                <w:sz w:val="24"/>
                <w:szCs w:val="24"/>
              </w:rPr>
              <w:t>непосредственного употребления в пищу, производства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932A6D" w:rsidRPr="00A154EA">
              <w:rPr>
                <w:rFonts w:ascii="Arial" w:hAnsi="Arial" w:cs="Arial"/>
                <w:sz w:val="24"/>
                <w:szCs w:val="24"/>
              </w:rPr>
              <w:t>пищевых продуктов, в том числе для детского питания и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932A6D" w:rsidRPr="00A154EA">
              <w:rPr>
                <w:rFonts w:ascii="Arial" w:hAnsi="Arial" w:cs="Arial"/>
                <w:sz w:val="24"/>
                <w:szCs w:val="24"/>
              </w:rPr>
              <w:t>промышленной переработки. Подсолнечное масло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932A6D" w:rsidRPr="00A154EA">
              <w:rPr>
                <w:rFonts w:ascii="Arial" w:hAnsi="Arial" w:cs="Arial"/>
                <w:sz w:val="24"/>
                <w:szCs w:val="24"/>
              </w:rPr>
              <w:t>вырабатывают в соответствии с требованиями и настоящего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932A6D" w:rsidRPr="00A154EA">
              <w:rPr>
                <w:rFonts w:ascii="Arial" w:hAnsi="Arial" w:cs="Arial"/>
                <w:sz w:val="24"/>
                <w:szCs w:val="24"/>
              </w:rPr>
              <w:t>стандарта по технологическим инструкциям и/или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932A6D" w:rsidRPr="00A154EA">
              <w:rPr>
                <w:rFonts w:ascii="Arial" w:hAnsi="Arial" w:cs="Arial"/>
                <w:sz w:val="24"/>
                <w:szCs w:val="24"/>
              </w:rPr>
              <w:t>технологическим регламентам, утвержденным в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932A6D" w:rsidRPr="00A154EA">
              <w:rPr>
                <w:rFonts w:ascii="Arial" w:hAnsi="Arial" w:cs="Arial"/>
                <w:sz w:val="24"/>
                <w:szCs w:val="24"/>
              </w:rPr>
              <w:t>установленном порядке, с использованием вспомогательных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932A6D" w:rsidRPr="00A154EA">
              <w:rPr>
                <w:rFonts w:ascii="Arial" w:hAnsi="Arial" w:cs="Arial"/>
                <w:sz w:val="24"/>
                <w:szCs w:val="24"/>
              </w:rPr>
              <w:t>средств, разрешенных нормативными правовыми актами.</w:t>
            </w:r>
          </w:p>
          <w:p w14:paraId="760AFFAC" w14:textId="38BBBF40" w:rsidR="002D0213" w:rsidRPr="00A154EA" w:rsidRDefault="00932A6D" w:rsidP="00A154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154EA">
              <w:rPr>
                <w:rFonts w:ascii="Arial" w:hAnsi="Arial" w:cs="Arial"/>
                <w:sz w:val="24"/>
                <w:szCs w:val="24"/>
              </w:rPr>
              <w:t>Содержание пестицидов, токсичных элементов, радионуклидов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и микротоксинов в подсолнечном масле не должно превышать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установленных норм. Первый сорт, прозрачное без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осадка, без запаха, обезличенный вкус, на каждую упаковочную единицу подсолнечного масла в потребительской таре (этикетку или</w:t>
            </w:r>
            <w:r w:rsidR="002D3100" w:rsidRPr="00A15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упаковку) наносят маркировку любым способом,</w:t>
            </w:r>
            <w:r w:rsidR="002D3100" w:rsidRPr="00A15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обеспечивающим четкое ее обозначение, с указанием:</w:t>
            </w:r>
            <w:r w:rsidR="0004406C" w:rsidRPr="00A15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наименования продукта</w:t>
            </w:r>
            <w:r w:rsidR="00F83000" w:rsidRPr="00A154EA">
              <w:rPr>
                <w:rFonts w:ascii="Arial" w:hAnsi="Arial" w:cs="Arial"/>
                <w:sz w:val="24"/>
                <w:szCs w:val="24"/>
              </w:rPr>
              <w:t>;</w:t>
            </w:r>
            <w:r w:rsidRPr="00A154EA">
              <w:rPr>
                <w:rFonts w:ascii="Arial" w:hAnsi="Arial" w:cs="Arial"/>
                <w:sz w:val="24"/>
                <w:szCs w:val="24"/>
              </w:rPr>
              <w:t xml:space="preserve"> наименования и местонахождения</w:t>
            </w:r>
            <w:r w:rsidR="0004406C" w:rsidRPr="00A15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изготовителя (адрес с указанием страны-изготовителя) или</w:t>
            </w:r>
            <w:r w:rsidR="0004406C" w:rsidRPr="00A15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адрес организации, уполномоченной изготовителем на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принятие претензий от приобретателей; массы нетто и/или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объема продукта; товарного знака изготовителя (при наличии); -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марки продукта; даты изготовления (даты розлива для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фасованного продукта); пищевой ценности (содержание жира в</w:t>
            </w:r>
            <w:r w:rsidR="00735896" w:rsidRPr="00A154E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100 г масла); энергетической ценности 100 г продукта, ккал</w:t>
            </w:r>
            <w:r w:rsidR="00F83000" w:rsidRPr="00A154E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A154EA">
              <w:rPr>
                <w:rFonts w:ascii="Arial" w:hAnsi="Arial" w:cs="Arial"/>
                <w:sz w:val="24"/>
                <w:szCs w:val="24"/>
              </w:rPr>
              <w:t>срока годности; обозначения настоящего</w:t>
            </w:r>
            <w:r w:rsidR="00F83000" w:rsidRPr="00A15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стандарта: - информации о п</w:t>
            </w:r>
            <w:r w:rsidR="00F83000" w:rsidRPr="00A154EA">
              <w:rPr>
                <w:rFonts w:ascii="Arial" w:hAnsi="Arial" w:cs="Arial"/>
                <w:sz w:val="24"/>
                <w:szCs w:val="24"/>
              </w:rPr>
              <w:t xml:space="preserve">одтверждении соответствия; </w:t>
            </w:r>
            <w:r w:rsidRPr="00A154EA">
              <w:rPr>
                <w:rFonts w:ascii="Arial" w:hAnsi="Arial" w:cs="Arial"/>
                <w:sz w:val="24"/>
                <w:szCs w:val="24"/>
              </w:rPr>
              <w:t>рекомендации по хранению после вскрытия потребительской</w:t>
            </w:r>
            <w:r w:rsidR="00F83000" w:rsidRPr="00A15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тары. Дату изготовления (дату розлива) подсолнечного масла</w:t>
            </w:r>
            <w:r w:rsidR="00F83000" w:rsidRPr="00A15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наносят любым способом, обеспечивающим ее четкое</w:t>
            </w:r>
            <w:r w:rsidR="00F83000" w:rsidRPr="00A15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4EA">
              <w:rPr>
                <w:rFonts w:ascii="Arial" w:hAnsi="Arial" w:cs="Arial"/>
                <w:sz w:val="24"/>
                <w:szCs w:val="24"/>
              </w:rPr>
              <w:t>прочтение</w:t>
            </w:r>
            <w:r w:rsidR="00DE7DC2" w:rsidRPr="00A154E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83000" w:rsidRPr="00A154EA">
              <w:rPr>
                <w:rFonts w:ascii="Arial" w:hAnsi="Arial" w:cs="Arial"/>
                <w:sz w:val="24"/>
                <w:szCs w:val="24"/>
              </w:rPr>
              <w:t xml:space="preserve">Срок годности подсолнечного масла </w:t>
            </w:r>
            <w:r w:rsidR="0082710A" w:rsidRPr="00A154EA">
              <w:rPr>
                <w:rFonts w:ascii="Arial" w:hAnsi="Arial" w:cs="Arial"/>
                <w:sz w:val="24"/>
                <w:szCs w:val="24"/>
              </w:rPr>
              <w:t xml:space="preserve">на момент поставки </w:t>
            </w:r>
            <w:r w:rsidR="00F83000" w:rsidRPr="00A154EA">
              <w:rPr>
                <w:rFonts w:ascii="Arial" w:hAnsi="Arial" w:cs="Arial"/>
                <w:sz w:val="24"/>
                <w:szCs w:val="24"/>
              </w:rPr>
              <w:t xml:space="preserve">должен составлять не менее </w:t>
            </w:r>
            <w:r w:rsidR="00644624">
              <w:rPr>
                <w:rFonts w:ascii="Arial" w:hAnsi="Arial" w:cs="Arial"/>
                <w:sz w:val="24"/>
                <w:szCs w:val="24"/>
              </w:rPr>
              <w:t>6</w:t>
            </w:r>
            <w:r w:rsidR="00F83000" w:rsidRPr="00A154EA">
              <w:rPr>
                <w:rFonts w:ascii="Arial" w:hAnsi="Arial" w:cs="Arial"/>
                <w:sz w:val="24"/>
                <w:szCs w:val="24"/>
              </w:rPr>
              <w:t xml:space="preserve"> месяцев</w:t>
            </w:r>
            <w:r w:rsidR="005B14BD" w:rsidRPr="00A154EA">
              <w:rPr>
                <w:rFonts w:ascii="Arial" w:hAnsi="Arial" w:cs="Arial"/>
                <w:sz w:val="24"/>
                <w:szCs w:val="24"/>
              </w:rPr>
              <w:t>.</w:t>
            </w:r>
            <w:r w:rsidR="005D4762" w:rsidRPr="00A154EA">
              <w:rPr>
                <w:rFonts w:ascii="Arial" w:hAnsi="Arial" w:cs="Arial"/>
                <w:sz w:val="24"/>
                <w:szCs w:val="24"/>
              </w:rPr>
              <w:t xml:space="preserve"> В соответствии с Приказом Министра сельского хозяйства Республики Казахстан от 29 июля 2019 года № 280 Об утверждении Типовых правил реализации механизмов стабилизации цен на социально значимые продовольственные товары</w:t>
            </w:r>
            <w:r w:rsidR="005B14BD" w:rsidRPr="00A154EA">
              <w:rPr>
                <w:rFonts w:ascii="Arial" w:hAnsi="Arial" w:cs="Arial"/>
                <w:sz w:val="24"/>
                <w:szCs w:val="24"/>
              </w:rPr>
              <w:t xml:space="preserve"> Поставщик должен быть производителем масла подсолнечного и/или официальным дистрибьютером</w:t>
            </w:r>
            <w:r w:rsidR="00F83000" w:rsidRPr="00A154E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E7DC2" w:rsidRPr="00A154EA">
              <w:rPr>
                <w:rFonts w:ascii="Arial" w:hAnsi="Arial" w:cs="Arial"/>
                <w:sz w:val="24"/>
                <w:szCs w:val="24"/>
              </w:rPr>
              <w:t xml:space="preserve">В стоимость входит доставка до склада заказчика в городе Павлодар. </w:t>
            </w:r>
            <w:r w:rsidRPr="00A154EA">
              <w:rPr>
                <w:rFonts w:ascii="Arial" w:hAnsi="Arial" w:cs="Arial"/>
                <w:sz w:val="24"/>
                <w:szCs w:val="24"/>
              </w:rPr>
              <w:t>Товар упаковывается в тары объемом</w:t>
            </w:r>
            <w:r w:rsidR="00F83000" w:rsidRPr="00A15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7CE" w:rsidRPr="00A154EA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="001317CE" w:rsidRPr="00A154EA">
              <w:rPr>
                <w:rFonts w:ascii="Arial" w:hAnsi="Arial" w:cs="Arial"/>
                <w:sz w:val="24"/>
                <w:szCs w:val="24"/>
              </w:rPr>
              <w:t>литр</w:t>
            </w:r>
            <w:r w:rsidR="002611D1" w:rsidRPr="00A154EA">
              <w:rPr>
                <w:rFonts w:ascii="Arial" w:hAnsi="Arial" w:cs="Arial"/>
                <w:sz w:val="24"/>
                <w:szCs w:val="24"/>
              </w:rPr>
              <w:t xml:space="preserve">  66</w:t>
            </w:r>
            <w:proofErr w:type="gramEnd"/>
            <w:r w:rsidR="002611D1" w:rsidRPr="00A154EA">
              <w:rPr>
                <w:rFonts w:ascii="Arial" w:hAnsi="Arial" w:cs="Arial"/>
                <w:sz w:val="24"/>
                <w:szCs w:val="24"/>
              </w:rPr>
              <w:t> 000 ед.</w:t>
            </w:r>
          </w:p>
        </w:tc>
      </w:tr>
    </w:tbl>
    <w:p w14:paraId="1172B278" w14:textId="532AF4CC" w:rsidR="005D4762" w:rsidRDefault="005D4762" w:rsidP="007D1789">
      <w:pPr>
        <w:rPr>
          <w:rFonts w:ascii="Arial" w:hAnsi="Arial" w:cs="Arial"/>
          <w:sz w:val="21"/>
          <w:szCs w:val="21"/>
        </w:rPr>
      </w:pPr>
    </w:p>
    <w:p w14:paraId="31FE06A9" w14:textId="79523EFB" w:rsidR="00A154EA" w:rsidRDefault="00A154EA" w:rsidP="007D1789">
      <w:pPr>
        <w:rPr>
          <w:rFonts w:ascii="Arial" w:hAnsi="Arial" w:cs="Arial"/>
          <w:sz w:val="21"/>
          <w:szCs w:val="21"/>
        </w:rPr>
      </w:pPr>
    </w:p>
    <w:p w14:paraId="63472F39" w14:textId="77777777" w:rsidR="00A154EA" w:rsidRPr="00210E6C" w:rsidRDefault="00A154EA" w:rsidP="007D1789">
      <w:pPr>
        <w:rPr>
          <w:rFonts w:ascii="Arial" w:hAnsi="Arial" w:cs="Arial"/>
          <w:sz w:val="21"/>
          <w:szCs w:val="21"/>
        </w:rPr>
      </w:pPr>
    </w:p>
    <w:p w14:paraId="3B592E2D" w14:textId="77777777" w:rsidR="0082710A" w:rsidRPr="00210E6C" w:rsidRDefault="0082710A" w:rsidP="007D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kk-KZ" w:eastAsia="ru-RU"/>
        </w:rPr>
      </w:pPr>
    </w:p>
    <w:sectPr w:rsidR="0082710A" w:rsidRPr="00210E6C" w:rsidSect="005D476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BE9"/>
    <w:rsid w:val="00020BE9"/>
    <w:rsid w:val="0004406C"/>
    <w:rsid w:val="00081F3A"/>
    <w:rsid w:val="000E0380"/>
    <w:rsid w:val="001050F5"/>
    <w:rsid w:val="001317CE"/>
    <w:rsid w:val="00210E6C"/>
    <w:rsid w:val="002224C0"/>
    <w:rsid w:val="002611D1"/>
    <w:rsid w:val="00280AEE"/>
    <w:rsid w:val="002D0213"/>
    <w:rsid w:val="002D3100"/>
    <w:rsid w:val="00346580"/>
    <w:rsid w:val="003920DA"/>
    <w:rsid w:val="004249B4"/>
    <w:rsid w:val="00442F1D"/>
    <w:rsid w:val="0045416D"/>
    <w:rsid w:val="00493050"/>
    <w:rsid w:val="004C4F13"/>
    <w:rsid w:val="005441BD"/>
    <w:rsid w:val="005B14BD"/>
    <w:rsid w:val="005D4762"/>
    <w:rsid w:val="00623D4B"/>
    <w:rsid w:val="00644624"/>
    <w:rsid w:val="006947BF"/>
    <w:rsid w:val="00735896"/>
    <w:rsid w:val="007447F9"/>
    <w:rsid w:val="007D1789"/>
    <w:rsid w:val="007F308E"/>
    <w:rsid w:val="0082710A"/>
    <w:rsid w:val="008516F7"/>
    <w:rsid w:val="00866BE9"/>
    <w:rsid w:val="008D0599"/>
    <w:rsid w:val="00915FF9"/>
    <w:rsid w:val="00932A6D"/>
    <w:rsid w:val="009C5EAA"/>
    <w:rsid w:val="009F16A2"/>
    <w:rsid w:val="00A100CB"/>
    <w:rsid w:val="00A154EA"/>
    <w:rsid w:val="00AD09A3"/>
    <w:rsid w:val="00AD26C6"/>
    <w:rsid w:val="00AE2AC7"/>
    <w:rsid w:val="00B14053"/>
    <w:rsid w:val="00B838B3"/>
    <w:rsid w:val="00BD2B84"/>
    <w:rsid w:val="00CD0EF4"/>
    <w:rsid w:val="00CD4761"/>
    <w:rsid w:val="00DB10E4"/>
    <w:rsid w:val="00DE7DC2"/>
    <w:rsid w:val="00E614F5"/>
    <w:rsid w:val="00E97FB8"/>
    <w:rsid w:val="00EA0B5D"/>
    <w:rsid w:val="00EE779D"/>
    <w:rsid w:val="00F63651"/>
    <w:rsid w:val="00F83000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FFC1"/>
  <w15:docId w15:val="{7590F440-A68D-4EA2-8180-7B83C274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05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СПК Павлодар</cp:lastModifiedBy>
  <cp:revision>55</cp:revision>
  <cp:lastPrinted>2021-09-27T03:52:00Z</cp:lastPrinted>
  <dcterms:created xsi:type="dcterms:W3CDTF">2020-08-17T10:49:00Z</dcterms:created>
  <dcterms:modified xsi:type="dcterms:W3CDTF">2022-11-17T06:33:00Z</dcterms:modified>
</cp:coreProperties>
</file>