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9DA8" w14:textId="77777777" w:rsidR="00AD09A3" w:rsidRPr="00E23FDF" w:rsidRDefault="002D0213" w:rsidP="00E23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DF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 (</w:t>
      </w:r>
      <w:r w:rsidR="00333E7C" w:rsidRPr="00E23FDF">
        <w:rPr>
          <w:rFonts w:ascii="Times New Roman" w:hAnsi="Times New Roman" w:cs="Times New Roman"/>
          <w:b/>
          <w:bCs/>
          <w:sz w:val="24"/>
          <w:szCs w:val="24"/>
        </w:rPr>
        <w:t>Соль</w:t>
      </w:r>
      <w:r w:rsidR="004249B4" w:rsidRPr="00E23F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E01C9D" w14:textId="77777777" w:rsidR="002D0213" w:rsidRPr="006525DC" w:rsidRDefault="002D0213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7062"/>
      </w:tblGrid>
      <w:tr w:rsidR="002D0213" w:rsidRPr="006525DC" w14:paraId="005B4177" w14:textId="77777777" w:rsidTr="002D0213">
        <w:tc>
          <w:tcPr>
            <w:tcW w:w="2263" w:type="dxa"/>
          </w:tcPr>
          <w:p w14:paraId="398C3D99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закупки</w:t>
            </w:r>
          </w:p>
        </w:tc>
        <w:tc>
          <w:tcPr>
            <w:tcW w:w="7082" w:type="dxa"/>
          </w:tcPr>
          <w:p w14:paraId="5423E6D4" w14:textId="77777777" w:rsidR="002D0213" w:rsidRPr="006525DC" w:rsidRDefault="002D0213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(Мука, макароны, мясо, рис, гречка и т.д.)</w:t>
            </w:r>
          </w:p>
        </w:tc>
      </w:tr>
      <w:tr w:rsidR="002D0213" w:rsidRPr="006525DC" w14:paraId="4B79EB0A" w14:textId="77777777" w:rsidTr="002D0213">
        <w:tc>
          <w:tcPr>
            <w:tcW w:w="2263" w:type="dxa"/>
          </w:tcPr>
          <w:p w14:paraId="4B9F4C22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7082" w:type="dxa"/>
          </w:tcPr>
          <w:p w14:paraId="39389A08" w14:textId="77777777" w:rsidR="002D0213" w:rsidRPr="006525DC" w:rsidRDefault="00333E7C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</w:tr>
      <w:tr w:rsidR="002D0213" w:rsidRPr="006525DC" w14:paraId="269B0801" w14:textId="77777777" w:rsidTr="002D0213">
        <w:tc>
          <w:tcPr>
            <w:tcW w:w="2263" w:type="dxa"/>
          </w:tcPr>
          <w:p w14:paraId="1F3AB913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лота</w:t>
            </w:r>
          </w:p>
        </w:tc>
        <w:tc>
          <w:tcPr>
            <w:tcW w:w="7082" w:type="dxa"/>
          </w:tcPr>
          <w:p w14:paraId="2ADACA99" w14:textId="77777777" w:rsidR="002D0213" w:rsidRPr="006525DC" w:rsidRDefault="00333E7C" w:rsidP="003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Соль поваренная пищевая </w:t>
            </w:r>
          </w:p>
        </w:tc>
      </w:tr>
      <w:tr w:rsidR="002D0213" w:rsidRPr="006525DC" w14:paraId="44A1B047" w14:textId="77777777" w:rsidTr="002D0213">
        <w:tc>
          <w:tcPr>
            <w:tcW w:w="2263" w:type="dxa"/>
          </w:tcPr>
          <w:p w14:paraId="248EDF96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описание лота</w:t>
            </w:r>
          </w:p>
        </w:tc>
        <w:tc>
          <w:tcPr>
            <w:tcW w:w="7082" w:type="dxa"/>
          </w:tcPr>
          <w:p w14:paraId="18245370" w14:textId="77777777" w:rsidR="002224C0" w:rsidRPr="006525DC" w:rsidRDefault="00333E7C" w:rsidP="00B2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 йодированная</w:t>
            </w:r>
            <w:r w:rsidR="00F40466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самосадочная 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F40466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сорта</w:t>
            </w:r>
          </w:p>
        </w:tc>
      </w:tr>
      <w:tr w:rsidR="002D0213" w:rsidRPr="006525DC" w14:paraId="29970EE8" w14:textId="77777777" w:rsidTr="002D0213">
        <w:tc>
          <w:tcPr>
            <w:tcW w:w="2263" w:type="dxa"/>
          </w:tcPr>
          <w:p w14:paraId="09F45D4D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7082" w:type="dxa"/>
          </w:tcPr>
          <w:p w14:paraId="7EAC0DB7" w14:textId="7270934E" w:rsidR="002D0213" w:rsidRPr="006525DC" w:rsidRDefault="00E23FDF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4249B4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D0213" w:rsidRPr="006525DC" w14:paraId="0275DC46" w14:textId="77777777" w:rsidTr="002D0213">
        <w:tc>
          <w:tcPr>
            <w:tcW w:w="2263" w:type="dxa"/>
          </w:tcPr>
          <w:p w14:paraId="2323A3A3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082" w:type="dxa"/>
          </w:tcPr>
          <w:p w14:paraId="29497763" w14:textId="77777777" w:rsidR="002D0213" w:rsidRPr="006525DC" w:rsidRDefault="00333E7C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2D0213" w:rsidRPr="006525DC" w14:paraId="31E1114B" w14:textId="77777777" w:rsidTr="002D0213">
        <w:tc>
          <w:tcPr>
            <w:tcW w:w="2263" w:type="dxa"/>
          </w:tcPr>
          <w:p w14:paraId="7E900B98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поставки</w:t>
            </w:r>
          </w:p>
        </w:tc>
        <w:tc>
          <w:tcPr>
            <w:tcW w:w="7082" w:type="dxa"/>
          </w:tcPr>
          <w:p w14:paraId="7719BFD4" w14:textId="77777777" w:rsidR="002D0213" w:rsidRPr="006525DC" w:rsidRDefault="00623D4B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140000, Павлодарская область, г. Павлодар</w:t>
            </w:r>
          </w:p>
        </w:tc>
      </w:tr>
      <w:tr w:rsidR="002D0213" w:rsidRPr="006525DC" w14:paraId="7A355089" w14:textId="77777777" w:rsidTr="002D0213">
        <w:tc>
          <w:tcPr>
            <w:tcW w:w="2263" w:type="dxa"/>
          </w:tcPr>
          <w:p w14:paraId="226125AB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7082" w:type="dxa"/>
          </w:tcPr>
          <w:p w14:paraId="03EEC62D" w14:textId="452F7B14" w:rsidR="002D0213" w:rsidRPr="006525DC" w:rsidRDefault="009F16A2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  <w:r w:rsidR="004541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</w:tc>
      </w:tr>
      <w:tr w:rsidR="002D0213" w:rsidRPr="006525DC" w14:paraId="1419C9FC" w14:textId="77777777" w:rsidTr="002D0213">
        <w:tc>
          <w:tcPr>
            <w:tcW w:w="2263" w:type="dxa"/>
          </w:tcPr>
          <w:p w14:paraId="6A5F8DB4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7082" w:type="dxa"/>
          </w:tcPr>
          <w:p w14:paraId="6ECC2EFE" w14:textId="77777777" w:rsidR="00F40466" w:rsidRPr="006525DC" w:rsidRDefault="00F40466" w:rsidP="007D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Соль поваренная пищевая йодированная самосадочная </w:t>
            </w:r>
            <w:r w:rsidR="003B0BE2" w:rsidRPr="006525DC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сорта 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соответствовать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СТ РК ГОСТ Р 51574-2003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B6A39E" w14:textId="6AB1B505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привкуса. Цвет белый или серый с оттенками</w:t>
            </w:r>
            <w:r w:rsidR="00E2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в зависимости от происхождения и способа производства соли.</w:t>
            </w:r>
          </w:p>
          <w:p w14:paraId="3CAFAE94" w14:textId="77777777" w:rsidR="00B278C2" w:rsidRPr="006525DC" w:rsidRDefault="006A16BE" w:rsidP="00B2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Соль должна быть рас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ована 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массой нетто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>000 г в пачки и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пакеты, изготовленные из полиэтиленовой пленки по ГОСТ 10354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936DD" w14:textId="77777777" w:rsidR="00F40466" w:rsidRPr="006525DC" w:rsidRDefault="00055E21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тара должна быть промаркирована. </w:t>
            </w:r>
            <w:r w:rsidR="00F40466" w:rsidRPr="006525DC">
              <w:rPr>
                <w:rFonts w:ascii="Times New Roman" w:hAnsi="Times New Roman" w:cs="Times New Roman"/>
                <w:sz w:val="24"/>
                <w:szCs w:val="24"/>
              </w:rPr>
              <w:t>Маркировка должна содержать следующие данные:</w:t>
            </w:r>
          </w:p>
          <w:p w14:paraId="544A809E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наименование продукта, включая информацию о способе производства (самосадочная);</w:t>
            </w:r>
          </w:p>
          <w:p w14:paraId="4935206A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наименование и местонахождение (юридический адрес, включая страну) изготовителя, упаковщика, экспортера, импортера;</w:t>
            </w:r>
          </w:p>
          <w:p w14:paraId="16295562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(при наличии);</w:t>
            </w:r>
          </w:p>
          <w:p w14:paraId="4ABD4008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товарный знак (при наличии);</w:t>
            </w:r>
          </w:p>
          <w:p w14:paraId="594E4BEB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дату изготовления продукции;</w:t>
            </w:r>
          </w:p>
          <w:p w14:paraId="2BC36E7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срок хранения (кроме йодированной соли);</w:t>
            </w:r>
          </w:p>
          <w:p w14:paraId="0372450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сорт;</w:t>
            </w:r>
          </w:p>
          <w:p w14:paraId="51CF8119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гранулометрический состав;</w:t>
            </w:r>
          </w:p>
          <w:p w14:paraId="20988E93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массу нетто;</w:t>
            </w:r>
          </w:p>
          <w:p w14:paraId="17A265D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добавки (</w:t>
            </w:r>
            <w:proofErr w:type="spellStart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противослеживающую</w:t>
            </w:r>
            <w:proofErr w:type="spellEnd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, стабилизирующую и др. при</w:t>
            </w:r>
          </w:p>
          <w:p w14:paraId="4C2A7533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их применении);</w:t>
            </w:r>
          </w:p>
          <w:p w14:paraId="13DEFBE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обозначение стандарта</w:t>
            </w:r>
            <w:r w:rsidR="00055E21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СТ РК ГОСТ Р 51574-2003</w:t>
            </w:r>
            <w:r w:rsidR="00055E21" w:rsidRPr="0065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7350C4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информацию о сертификации;</w:t>
            </w:r>
          </w:p>
          <w:p w14:paraId="1EEE6CB6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рекомендуемое суточное потребление (не более 5—6 г);</w:t>
            </w:r>
          </w:p>
          <w:p w14:paraId="3BCD3F2F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штриховой код.</w:t>
            </w:r>
          </w:p>
          <w:p w14:paraId="4BFDC956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- форму добавленного йода (йодид или </w:t>
            </w:r>
            <w:proofErr w:type="spellStart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йодат</w:t>
            </w:r>
            <w:proofErr w:type="spellEnd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калия), содержание</w:t>
            </w:r>
          </w:p>
          <w:p w14:paraId="6221CB38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йода и срок годности;</w:t>
            </w:r>
          </w:p>
          <w:p w14:paraId="457E2186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«По истечении срока годности йодированную соль используют</w:t>
            </w:r>
          </w:p>
          <w:p w14:paraId="12D8E707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как пищевую поваренную соль без профилактических добавок».</w:t>
            </w:r>
          </w:p>
          <w:p w14:paraId="2623A6C0" w14:textId="77777777" w:rsidR="00B278C2" w:rsidRPr="006525DC" w:rsidRDefault="00055E21" w:rsidP="00B2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Такую же информацию наносят на мешки или ярлыки, прикрепленные к мешкам.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0D7DC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Тара должна обеспечивать сохранность продукции при ее транспортировании и хранении:</w:t>
            </w:r>
          </w:p>
          <w:p w14:paraId="4125F108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должна быть прочной, сухой и чистой;</w:t>
            </w:r>
          </w:p>
          <w:p w14:paraId="679C9F23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не допускать проникания влаги и просыпания;</w:t>
            </w:r>
          </w:p>
          <w:p w14:paraId="7E91FCBE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обеспечивать целостность упаковки до истечения срока хранения (годности) продукта;</w:t>
            </w:r>
          </w:p>
          <w:p w14:paraId="419A0EF7" w14:textId="77777777" w:rsidR="006A16BE" w:rsidRPr="006525DC" w:rsidRDefault="00055E21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обеспечивать сохранность количества внесенной для профилактических целей добавки до истечения срока годности (хранения).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Пачки или пакеты с солью должны быть</w:t>
            </w:r>
          </w:p>
          <w:p w14:paraId="4E3D0301" w14:textId="77777777" w:rsidR="00F40466" w:rsidRPr="006525DC" w:rsidRDefault="006A16BE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упакованы в полиэтиленовую пленку по ГОСТ 10354 или полиэтиленовый мешок-вкладыш по ГОСТ 19360 по 30 шт.</w:t>
            </w:r>
          </w:p>
          <w:p w14:paraId="15A91F13" w14:textId="4C659D0A" w:rsidR="002D0213" w:rsidRPr="006525DC" w:rsidRDefault="00F83000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составлять не менее 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В стоимость входит доставка до 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Южный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C669739" w14:textId="77777777" w:rsidR="002D0213" w:rsidRPr="006525DC" w:rsidRDefault="002D0213" w:rsidP="007D1789">
      <w:pPr>
        <w:rPr>
          <w:rFonts w:ascii="Times New Roman" w:hAnsi="Times New Roman" w:cs="Times New Roman"/>
          <w:sz w:val="24"/>
          <w:szCs w:val="24"/>
        </w:rPr>
      </w:pPr>
    </w:p>
    <w:p w14:paraId="702E81E5" w14:textId="77777777" w:rsidR="003920DA" w:rsidRPr="006525DC" w:rsidRDefault="003920DA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24B730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4D94842E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559FBE17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6C4C48FA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459889BE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07E91FA9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5703D83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0DF47707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7686F000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31B23380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C6E86F3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573BDCC3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2E90FF6E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0BA3E998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2A451C66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385F4707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3A34A671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0E22128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4E1EC8C8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0E0984EA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E3CB9D6" w14:textId="3E7A79D3" w:rsidR="006A16BE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7BA07AE6" w14:textId="5697D54B" w:rsidR="00E23FDF" w:rsidRDefault="00E23FDF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9DE954F" w14:textId="0B12C33B" w:rsidR="00E23FDF" w:rsidRDefault="00E23FDF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69D86581" w14:textId="2DBAF31C" w:rsidR="00E23FDF" w:rsidRDefault="00E23FDF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780D4C90" w14:textId="77777777" w:rsidR="00E23FDF" w:rsidRPr="006525DC" w:rsidRDefault="00E23FDF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AB1FC65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392C6444" w14:textId="036E498B" w:rsidR="008D0599" w:rsidRPr="00E23FDF" w:rsidRDefault="008D0599" w:rsidP="007D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lastRenderedPageBreak/>
        <w:t>Сатып алынатын тауарлардың техникалық сипаттамасы (</w:t>
      </w:r>
      <w:r w:rsidR="00E23FDF"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Тұз</w:t>
      </w:r>
      <w:r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)</w:t>
      </w:r>
    </w:p>
    <w:p w14:paraId="770F59AB" w14:textId="77777777" w:rsidR="008D0599" w:rsidRPr="006525DC" w:rsidRDefault="008D0599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D0599" w:rsidRPr="0040324F" w14:paraId="71B74125" w14:textId="77777777" w:rsidTr="007D1789">
        <w:tc>
          <w:tcPr>
            <w:tcW w:w="2263" w:type="dxa"/>
            <w:shd w:val="clear" w:color="auto" w:fill="auto"/>
          </w:tcPr>
          <w:p w14:paraId="613A261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Сатып алу атауы</w:t>
            </w:r>
          </w:p>
        </w:tc>
        <w:tc>
          <w:tcPr>
            <w:tcW w:w="7082" w:type="dxa"/>
            <w:shd w:val="clear" w:color="auto" w:fill="auto"/>
          </w:tcPr>
          <w:p w14:paraId="0ED3E2FA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Азық-түлік өнімдері (ұн, макарон, ет, күріш, қарақұмық және т.б.)</w:t>
            </w:r>
          </w:p>
        </w:tc>
      </w:tr>
      <w:tr w:rsidR="008D0599" w:rsidRPr="006525DC" w14:paraId="084AED2F" w14:textId="77777777" w:rsidTr="007D1789">
        <w:tc>
          <w:tcPr>
            <w:tcW w:w="2263" w:type="dxa"/>
            <w:shd w:val="clear" w:color="auto" w:fill="auto"/>
          </w:tcPr>
          <w:p w14:paraId="6C8A4F3F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Лоттың атауы</w:t>
            </w:r>
          </w:p>
        </w:tc>
        <w:tc>
          <w:tcPr>
            <w:tcW w:w="7082" w:type="dxa"/>
            <w:shd w:val="clear" w:color="auto" w:fill="auto"/>
          </w:tcPr>
          <w:p w14:paraId="110F054C" w14:textId="77777777" w:rsidR="008D0599" w:rsidRPr="006525DC" w:rsidRDefault="003B0BE2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</w:t>
            </w:r>
          </w:p>
        </w:tc>
      </w:tr>
      <w:tr w:rsidR="008D0599" w:rsidRPr="006525DC" w14:paraId="375C41D2" w14:textId="77777777" w:rsidTr="007D1789">
        <w:tc>
          <w:tcPr>
            <w:tcW w:w="2263" w:type="dxa"/>
            <w:shd w:val="clear" w:color="auto" w:fill="auto"/>
          </w:tcPr>
          <w:p w14:paraId="3D79DCDF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Лоттың сипаттамасы</w:t>
            </w:r>
          </w:p>
        </w:tc>
        <w:tc>
          <w:tcPr>
            <w:tcW w:w="7082" w:type="dxa"/>
            <w:shd w:val="clear" w:color="auto" w:fill="auto"/>
          </w:tcPr>
          <w:p w14:paraId="071B24B7" w14:textId="77777777" w:rsidR="008D0599" w:rsidRPr="006525DC" w:rsidRDefault="003B0BE2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Ас тұзы</w:t>
            </w:r>
          </w:p>
        </w:tc>
      </w:tr>
      <w:tr w:rsidR="008D0599" w:rsidRPr="0040324F" w14:paraId="24A69CE6" w14:textId="77777777" w:rsidTr="007D1789">
        <w:tc>
          <w:tcPr>
            <w:tcW w:w="2263" w:type="dxa"/>
            <w:shd w:val="clear" w:color="auto" w:fill="auto"/>
          </w:tcPr>
          <w:p w14:paraId="6955D7C0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Лоттың қосымша сипаттамасы</w:t>
            </w:r>
          </w:p>
        </w:tc>
        <w:tc>
          <w:tcPr>
            <w:tcW w:w="7082" w:type="dxa"/>
            <w:shd w:val="clear" w:color="auto" w:fill="auto"/>
          </w:tcPr>
          <w:p w14:paraId="1D42BF03" w14:textId="77777777" w:rsidR="008D0599" w:rsidRPr="006525DC" w:rsidRDefault="003B0BE2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Бірінші сортты йодталған өздігінен отырғызылатын ас тұзы</w:t>
            </w:r>
          </w:p>
        </w:tc>
      </w:tr>
      <w:tr w:rsidR="008D0599" w:rsidRPr="006525DC" w14:paraId="2A5307BF" w14:textId="77777777" w:rsidTr="007D1789">
        <w:tc>
          <w:tcPr>
            <w:tcW w:w="2263" w:type="dxa"/>
            <w:shd w:val="clear" w:color="auto" w:fill="auto"/>
          </w:tcPr>
          <w:p w14:paraId="26DDEFFC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7082" w:type="dxa"/>
            <w:shd w:val="clear" w:color="auto" w:fill="auto"/>
          </w:tcPr>
          <w:p w14:paraId="2B4C5484" w14:textId="060351CF" w:rsidR="008D0599" w:rsidRPr="006525DC" w:rsidRDefault="00E23FDF" w:rsidP="00BD2B84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136</w:t>
            </w:r>
            <w:r w:rsidR="00BD2B84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000</w:t>
            </w:r>
          </w:p>
        </w:tc>
      </w:tr>
      <w:tr w:rsidR="008D0599" w:rsidRPr="006525DC" w14:paraId="1F1AEF42" w14:textId="77777777" w:rsidTr="007D1789">
        <w:tc>
          <w:tcPr>
            <w:tcW w:w="2263" w:type="dxa"/>
            <w:shd w:val="clear" w:color="auto" w:fill="auto"/>
          </w:tcPr>
          <w:p w14:paraId="4E5D0247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7082" w:type="dxa"/>
            <w:shd w:val="clear" w:color="auto" w:fill="auto"/>
          </w:tcPr>
          <w:p w14:paraId="612D3A1A" w14:textId="77777777" w:rsidR="008D0599" w:rsidRPr="006525DC" w:rsidRDefault="003B0BE2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килограмм</w:t>
            </w:r>
          </w:p>
        </w:tc>
      </w:tr>
      <w:tr w:rsidR="008D0599" w:rsidRPr="006525DC" w14:paraId="779CAB21" w14:textId="77777777" w:rsidTr="007D1789">
        <w:tc>
          <w:tcPr>
            <w:tcW w:w="2263" w:type="dxa"/>
            <w:shd w:val="clear" w:color="auto" w:fill="auto"/>
          </w:tcPr>
          <w:p w14:paraId="67597B7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Жеткізу мекенжайы</w:t>
            </w:r>
          </w:p>
        </w:tc>
        <w:tc>
          <w:tcPr>
            <w:tcW w:w="7082" w:type="dxa"/>
            <w:shd w:val="clear" w:color="auto" w:fill="auto"/>
          </w:tcPr>
          <w:p w14:paraId="6EE23874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140000, Павлодар облысы, Павлодар қаласы</w:t>
            </w:r>
          </w:p>
        </w:tc>
      </w:tr>
      <w:tr w:rsidR="008D0599" w:rsidRPr="00E23FDF" w14:paraId="36D8E607" w14:textId="77777777" w:rsidTr="007D1789">
        <w:tc>
          <w:tcPr>
            <w:tcW w:w="2263" w:type="dxa"/>
            <w:shd w:val="clear" w:color="auto" w:fill="auto"/>
          </w:tcPr>
          <w:p w14:paraId="505E0DE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Жеткізілім мерзімі</w:t>
            </w:r>
          </w:p>
        </w:tc>
        <w:tc>
          <w:tcPr>
            <w:tcW w:w="7082" w:type="dxa"/>
            <w:shd w:val="clear" w:color="auto" w:fill="auto"/>
          </w:tcPr>
          <w:p w14:paraId="4347DC3D" w14:textId="4866339D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тапсырыс берушінің қалауы бойынша </w:t>
            </w:r>
          </w:p>
        </w:tc>
      </w:tr>
      <w:tr w:rsidR="008D0599" w:rsidRPr="006525DC" w14:paraId="573C0E96" w14:textId="77777777" w:rsidTr="007D1789">
        <w:tc>
          <w:tcPr>
            <w:tcW w:w="2263" w:type="dxa"/>
            <w:shd w:val="clear" w:color="auto" w:fill="auto"/>
          </w:tcPr>
          <w:p w14:paraId="39FD7A87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Сатып алынатын тауарлардың сипаттамасы және қажетті функционалдық, техникалық, сапа және өнімділік сипаттамалары</w:t>
            </w:r>
          </w:p>
        </w:tc>
        <w:tc>
          <w:tcPr>
            <w:tcW w:w="7082" w:type="dxa"/>
            <w:shd w:val="clear" w:color="auto" w:fill="auto"/>
          </w:tcPr>
          <w:p w14:paraId="4C525AA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Бірінші сұрыпты йодталған өздігінен отырғызылатын ас тұзы ҚР СТ ГОСТ Р 51574-2003 сәйкес келуі тиіс.  </w:t>
            </w:r>
          </w:p>
          <w:p w14:paraId="0E44C225" w14:textId="1CA465B2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Сыртқы түрі: кристалды сусымалы өнім. Тұздың шығу тегіне және оны өндіру тәсіліне байланысты емес бөгде механикалық қоспалардың болуына жол берілмейді. Дәмі тұзды, сыртқы дәмі жоқ. Түсі ақ немесе сұр реңктері бар</w:t>
            </w:r>
            <w:r w:rsidR="00E23FDF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тұздың шығу тегі мен өндіріс әдісіне байланысты.</w:t>
            </w:r>
          </w:p>
          <w:p w14:paraId="7ED8BCF6" w14:textId="77777777" w:rsidR="008D0599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 таза салмағы 1000 г МЕМСТ 10354 бойынша полиэтилен үлдірден жасалған бумаларға немесе пакеттерге өлшеніп салынуы тиіс.</w:t>
            </w:r>
          </w:p>
          <w:p w14:paraId="5BD61A0F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Тұтыну ыдысы таңбалануы тиіс. Таңбалау мынадай деректерді қамтуы тиіс:</w:t>
            </w:r>
          </w:p>
          <w:p w14:paraId="3FB2927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Өнімнің атауы, оның ішінде өндіріс әдісі туралы ақпарат (өзін-өзі отырғызу);</w:t>
            </w:r>
          </w:p>
          <w:p w14:paraId="40AA5B24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дайындаушының, буып-түюшінің, экспорттаушының, импорттаушының атауы және орналасқан жері (заңды мекенжайы, соның ішінде елі) ;</w:t>
            </w:r>
          </w:p>
          <w:p w14:paraId="6277417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фирмалық атауы (бар болса);</w:t>
            </w:r>
          </w:p>
          <w:p w14:paraId="1417D784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тауар белгісі (болған жағдайда);</w:t>
            </w:r>
          </w:p>
          <w:p w14:paraId="71B38F88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өнімді дайындау күні;</w:t>
            </w:r>
          </w:p>
          <w:p w14:paraId="10965789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сақтау мерзімі (йодталған тұздан басқа);</w:t>
            </w:r>
          </w:p>
          <w:p w14:paraId="72A8D172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сұрып;</w:t>
            </w:r>
          </w:p>
          <w:p w14:paraId="517808D6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гранулометриялық құрамы;</w:t>
            </w:r>
          </w:p>
          <w:p w14:paraId="04F7CE7D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таза масса;</w:t>
            </w:r>
          </w:p>
          <w:p w14:paraId="31B95599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қоспалар (бақылауға қарсы, тұрақтандырғыш және т. б.</w:t>
            </w:r>
          </w:p>
          <w:p w14:paraId="2E158D4C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оларды қолдану);</w:t>
            </w:r>
          </w:p>
          <w:p w14:paraId="0BDA77B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стандарттың белгіленуі ҚР СТ ГОСТ Р 51574-2003;</w:t>
            </w:r>
          </w:p>
          <w:p w14:paraId="572FC940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Сертификаттау туралы ақпарат;</w:t>
            </w:r>
          </w:p>
          <w:p w14:paraId="5F487C4E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ұсынылатын тәуліктік тұтыну (5-6 г артық емес);</w:t>
            </w:r>
          </w:p>
          <w:p w14:paraId="7AD5B74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штрих-код.</w:t>
            </w:r>
          </w:p>
          <w:p w14:paraId="73E594D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қосылған йодтың түрі (йодид немесе калий йодаты), құрамы</w:t>
            </w:r>
          </w:p>
          <w:p w14:paraId="498C82E1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йод және жарамдылық мерзімі;</w:t>
            </w:r>
          </w:p>
          <w:p w14:paraId="2E85CC2E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"Жарамдылық мерзімі өткеннен кейін йодталған тұз қолданылады</w:t>
            </w:r>
          </w:p>
          <w:p w14:paraId="5DF6BD67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алдын алу қоспалары жоқ ас тұзы сияқты".</w:t>
            </w:r>
          </w:p>
          <w:p w14:paraId="5DCCF733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Дәл осындай ақпарат сөмкелерге немесе сөмкелерге бекітілген жапсырмаларға қолданылады.</w:t>
            </w:r>
          </w:p>
          <w:p w14:paraId="1B34571E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Ыдыс өнімді тасымалдау және сақтау кезінде оның сақталуын қамтамасыз етуі тиіс:</w:t>
            </w:r>
          </w:p>
          <w:p w14:paraId="41FEC97A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берік, құрғақ және таза болуы керек;</w:t>
            </w:r>
          </w:p>
          <w:p w14:paraId="66843445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ылғалдың енуіне және шашылуына жол бермеу;</w:t>
            </w:r>
          </w:p>
          <w:p w14:paraId="78D62AEE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өнімнің сақтау (жарамдылық) мерзімі өткенге дейін қаптаманың бүтіндігін қамтамасыз ету;</w:t>
            </w:r>
          </w:p>
          <w:p w14:paraId="094FDAE4" w14:textId="6B1AFFF1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lastRenderedPageBreak/>
              <w:t xml:space="preserve">- жарамдылық (сақтау) мерзімі өткенге дейін профилактикалық мақсаттар үшін енгізілген қоспа мөлшерінің сақталуын қамтамасыз етуге міндетті. Тұз пакеттері немесе 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бумалары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МЕМСТ 10354 бойынша полиэтиленді үлдірге немесе МЕМСТ 19360 бойынша полиэтиленді қап-астарға 30 данадан оралған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болуы керек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  <w:p w14:paraId="578CFFBE" w14:textId="0AEA5EB6" w:rsidR="003B0BE2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Тұздың жарамдылық мерзімі кемінде 23 ай болуы керек. Бағасына Павлодар Южный станциясына дейін жеткізу кіреді.</w:t>
            </w:r>
          </w:p>
        </w:tc>
      </w:tr>
    </w:tbl>
    <w:p w14:paraId="00144051" w14:textId="609B8E62" w:rsidR="008D0599" w:rsidRPr="006525DC" w:rsidRDefault="008D0599" w:rsidP="0040324F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</w:p>
    <w:sectPr w:rsidR="008D0599" w:rsidRPr="006525DC" w:rsidSect="00AE2A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E9"/>
    <w:rsid w:val="00020BE9"/>
    <w:rsid w:val="00055E21"/>
    <w:rsid w:val="00081F3A"/>
    <w:rsid w:val="000E0380"/>
    <w:rsid w:val="001317CE"/>
    <w:rsid w:val="001F7C17"/>
    <w:rsid w:val="002224C0"/>
    <w:rsid w:val="00280AEE"/>
    <w:rsid w:val="002D0213"/>
    <w:rsid w:val="002D3100"/>
    <w:rsid w:val="00300263"/>
    <w:rsid w:val="00333E7C"/>
    <w:rsid w:val="003920DA"/>
    <w:rsid w:val="003B0BE2"/>
    <w:rsid w:val="0040324F"/>
    <w:rsid w:val="004249B4"/>
    <w:rsid w:val="00442F1D"/>
    <w:rsid w:val="0045416D"/>
    <w:rsid w:val="00462F28"/>
    <w:rsid w:val="00493050"/>
    <w:rsid w:val="004C4F13"/>
    <w:rsid w:val="005D64D4"/>
    <w:rsid w:val="00623D4B"/>
    <w:rsid w:val="006525DC"/>
    <w:rsid w:val="006A16BE"/>
    <w:rsid w:val="007447F9"/>
    <w:rsid w:val="007D1789"/>
    <w:rsid w:val="00866BE9"/>
    <w:rsid w:val="008D0599"/>
    <w:rsid w:val="009123B9"/>
    <w:rsid w:val="00915FF9"/>
    <w:rsid w:val="00932A6D"/>
    <w:rsid w:val="009F16A2"/>
    <w:rsid w:val="00A100CB"/>
    <w:rsid w:val="00AD09A3"/>
    <w:rsid w:val="00AD26C6"/>
    <w:rsid w:val="00AE2AC7"/>
    <w:rsid w:val="00B14053"/>
    <w:rsid w:val="00B278C2"/>
    <w:rsid w:val="00B838B3"/>
    <w:rsid w:val="00BD2B84"/>
    <w:rsid w:val="00CD0EF4"/>
    <w:rsid w:val="00DE7DC2"/>
    <w:rsid w:val="00E23FDF"/>
    <w:rsid w:val="00F40466"/>
    <w:rsid w:val="00F83000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BC42"/>
  <w15:docId w15:val="{F12D6B07-D625-40AD-9EC2-F9ADEA7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E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0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СПК Павлодар</cp:lastModifiedBy>
  <cp:revision>3</cp:revision>
  <cp:lastPrinted>2021-03-26T11:32:00Z</cp:lastPrinted>
  <dcterms:created xsi:type="dcterms:W3CDTF">2022-01-24T08:57:00Z</dcterms:created>
  <dcterms:modified xsi:type="dcterms:W3CDTF">2022-01-24T11:59:00Z</dcterms:modified>
</cp:coreProperties>
</file>